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B7" w:rsidRPr="00C728B7" w:rsidRDefault="00C728B7" w:rsidP="00C728B7">
      <w:pPr>
        <w:jc w:val="both"/>
        <w:rPr>
          <w:rFonts w:ascii="Arial" w:hAnsi="Arial" w:cs="Arial"/>
          <w:bCs/>
          <w:sz w:val="20"/>
          <w:szCs w:val="20"/>
          <w:lang w:val="es-MX"/>
        </w:rPr>
      </w:pPr>
      <w:r w:rsidRPr="00C728B7">
        <w:rPr>
          <w:rFonts w:ascii="Arial" w:hAnsi="Arial" w:cs="Arial"/>
          <w:sz w:val="20"/>
          <w:szCs w:val="20"/>
          <w:lang w:val="es-MX"/>
        </w:rPr>
        <w:t>ING. ZENEN AARON XOCHIHUA ENCISO,</w:t>
      </w:r>
      <w:r w:rsidRPr="00C728B7">
        <w:rPr>
          <w:rFonts w:ascii="Arial" w:hAnsi="Arial" w:cs="Arial"/>
          <w:bCs/>
          <w:sz w:val="20"/>
          <w:szCs w:val="20"/>
          <w:lang w:val="es-MX"/>
        </w:rPr>
        <w:t xml:space="preserve"> Presidente Municipal del H. Ayuntamiento Constitucional de </w:t>
      </w:r>
      <w:proofErr w:type="spellStart"/>
      <w:r w:rsidRPr="00C728B7">
        <w:rPr>
          <w:rFonts w:ascii="Arial" w:hAnsi="Arial" w:cs="Arial"/>
          <w:bCs/>
          <w:sz w:val="20"/>
          <w:szCs w:val="20"/>
          <w:lang w:val="es-MX"/>
        </w:rPr>
        <w:t>Ahome</w:t>
      </w:r>
      <w:proofErr w:type="spellEnd"/>
      <w:r w:rsidRPr="00C728B7">
        <w:rPr>
          <w:rFonts w:ascii="Arial" w:hAnsi="Arial" w:cs="Arial"/>
          <w:bCs/>
          <w:sz w:val="20"/>
          <w:szCs w:val="20"/>
          <w:lang w:val="es-MX"/>
        </w:rPr>
        <w:t>, Estado de Sinaloa, República Mexicana, a sus habitantes hace saber:</w:t>
      </w:r>
    </w:p>
    <w:p w:rsidR="00C728B7" w:rsidRPr="00C728B7" w:rsidRDefault="00C728B7" w:rsidP="00C728B7">
      <w:pPr>
        <w:pStyle w:val="Textoindependiente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C728B7">
        <w:rPr>
          <w:rFonts w:ascii="Arial" w:hAnsi="Arial" w:cs="Arial"/>
          <w:sz w:val="20"/>
          <w:szCs w:val="20"/>
        </w:rPr>
        <w:tab/>
      </w:r>
    </w:p>
    <w:p w:rsidR="00C728B7" w:rsidRPr="00C728B7" w:rsidRDefault="00C728B7" w:rsidP="00C728B7">
      <w:pPr>
        <w:pStyle w:val="Textoindependiente"/>
        <w:tabs>
          <w:tab w:val="left" w:pos="1418"/>
        </w:tabs>
        <w:rPr>
          <w:rFonts w:ascii="Arial" w:hAnsi="Arial" w:cs="Arial"/>
          <w:sz w:val="20"/>
          <w:szCs w:val="20"/>
        </w:rPr>
      </w:pPr>
      <w:r w:rsidRPr="00C728B7">
        <w:rPr>
          <w:rFonts w:ascii="Arial" w:hAnsi="Arial" w:cs="Arial"/>
          <w:sz w:val="20"/>
          <w:szCs w:val="20"/>
        </w:rPr>
        <w:tab/>
        <w:t xml:space="preserve">Que el H. Ayuntamiento de </w:t>
      </w:r>
      <w:proofErr w:type="spellStart"/>
      <w:r w:rsidRPr="00C728B7">
        <w:rPr>
          <w:rFonts w:ascii="Arial" w:hAnsi="Arial" w:cs="Arial"/>
          <w:sz w:val="20"/>
          <w:szCs w:val="20"/>
        </w:rPr>
        <w:t>Ahome</w:t>
      </w:r>
      <w:proofErr w:type="spellEnd"/>
      <w:r w:rsidRPr="00C728B7">
        <w:rPr>
          <w:rFonts w:ascii="Arial" w:hAnsi="Arial" w:cs="Arial"/>
          <w:sz w:val="20"/>
          <w:szCs w:val="20"/>
        </w:rPr>
        <w:t>, por conducto de la Secretaría de su Despacho, se ha servido comunicarme para los efectos correspondientes, el siguiente Acuerdo de Cabildo.</w:t>
      </w:r>
    </w:p>
    <w:p w:rsidR="00C728B7" w:rsidRPr="00C728B7" w:rsidRDefault="00C728B7" w:rsidP="00C728B7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C728B7">
        <w:rPr>
          <w:rFonts w:ascii="Arial" w:hAnsi="Arial" w:cs="Arial"/>
          <w:sz w:val="20"/>
          <w:szCs w:val="20"/>
          <w:lang w:val="es-MX"/>
        </w:rPr>
        <w:t>DECRETO MUNICIPAL N° 48</w:t>
      </w:r>
    </w:p>
    <w:p w:rsidR="00C728B7" w:rsidRPr="00C728B7" w:rsidRDefault="00C728B7" w:rsidP="00DB6635">
      <w:pPr>
        <w:jc w:val="center"/>
        <w:rPr>
          <w:rFonts w:ascii="Arial" w:eastAsia="Calibri" w:hAnsi="Arial" w:cs="Arial"/>
          <w:sz w:val="20"/>
          <w:szCs w:val="20"/>
        </w:rPr>
      </w:pPr>
    </w:p>
    <w:p w:rsidR="00DB6635" w:rsidRPr="00C728B7" w:rsidRDefault="00C728B7" w:rsidP="00DB6635">
      <w:pPr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ÚNICO</w:t>
      </w:r>
      <w:r w:rsidR="00DB6635" w:rsidRPr="00C728B7">
        <w:rPr>
          <w:rFonts w:ascii="Arial" w:eastAsia="Calibri" w:hAnsi="Arial" w:cs="Arial"/>
          <w:sz w:val="20"/>
          <w:szCs w:val="20"/>
        </w:rPr>
        <w:t xml:space="preserve">. Se Reforma el Artículo 26 del Reglamento Interior del Ayuntamiento del Municipio de </w:t>
      </w:r>
      <w:proofErr w:type="spellStart"/>
      <w:r w:rsidR="00DB6635" w:rsidRPr="00C728B7">
        <w:rPr>
          <w:rFonts w:ascii="Arial" w:eastAsia="Calibri" w:hAnsi="Arial" w:cs="Arial"/>
          <w:sz w:val="20"/>
          <w:szCs w:val="20"/>
        </w:rPr>
        <w:t>Ahome</w:t>
      </w:r>
      <w:proofErr w:type="spellEnd"/>
      <w:r w:rsidR="00DB6635" w:rsidRPr="00C728B7">
        <w:rPr>
          <w:rFonts w:ascii="Arial" w:eastAsia="Calibri" w:hAnsi="Arial" w:cs="Arial"/>
          <w:sz w:val="20"/>
          <w:szCs w:val="20"/>
        </w:rPr>
        <w:t>, publicado en el Órgano Oficial del Gobierno del Estado, con fecha 06 de Agosto del 2004, para quedar como sigue:</w:t>
      </w:r>
    </w:p>
    <w:p w:rsidR="00DB6635" w:rsidRPr="00C728B7" w:rsidRDefault="00DB6635" w:rsidP="00DB6635">
      <w:pPr>
        <w:jc w:val="both"/>
        <w:rPr>
          <w:rFonts w:ascii="Arial" w:eastAsia="Calibri" w:hAnsi="Arial" w:cs="Arial"/>
          <w:sz w:val="20"/>
          <w:szCs w:val="20"/>
        </w:rPr>
      </w:pPr>
    </w:p>
    <w:p w:rsidR="00DB6635" w:rsidRPr="00C728B7" w:rsidRDefault="00DB6635" w:rsidP="00DB6635">
      <w:pPr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ARTÍCULO 26. Las Comisiones del Honorable Ayuntamiento de </w:t>
      </w:r>
      <w:proofErr w:type="spellStart"/>
      <w:r w:rsidRPr="00C728B7">
        <w:rPr>
          <w:rFonts w:ascii="Arial" w:eastAsia="Calibri" w:hAnsi="Arial" w:cs="Arial"/>
          <w:sz w:val="20"/>
          <w:szCs w:val="20"/>
        </w:rPr>
        <w:t>Ahome</w:t>
      </w:r>
      <w:proofErr w:type="spellEnd"/>
      <w:r w:rsidRPr="00C728B7">
        <w:rPr>
          <w:rFonts w:ascii="Arial" w:eastAsia="Calibri" w:hAnsi="Arial" w:cs="Arial"/>
          <w:sz w:val="20"/>
          <w:szCs w:val="20"/>
        </w:rPr>
        <w:t xml:space="preserve"> son órganos colegiados, que se integran necesariamente por Regidores, cuyas funciones son las de analizar y discutir las iniciativas, proyectos, y en general los asuntos que les sean turnados por el Presidente para elaborar, en su caso, los dictámenes correspondientes y son las siguientes:</w:t>
      </w:r>
    </w:p>
    <w:p w:rsidR="00DB6635" w:rsidRPr="00C728B7" w:rsidRDefault="00DB6635" w:rsidP="00DB6635">
      <w:pPr>
        <w:jc w:val="both"/>
        <w:rPr>
          <w:rFonts w:ascii="Arial" w:eastAsia="Calibri" w:hAnsi="Arial" w:cs="Arial"/>
          <w:sz w:val="20"/>
          <w:szCs w:val="20"/>
        </w:rPr>
      </w:pP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Gobernación.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Hacienda.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Urbanismo, Ecología y Obras Públicas.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Turismo y Comercio.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 Industria y Artesanías.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Agricultura y Ganadería.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Pesca y Acuacultura.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Educación.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Salubridad y Asistencia.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Trabajo y Previsión Social.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Acción Social y Cultural.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>Juventud y Deporte.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Equidad, Género y Familia.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Rastros, Mercados y Centrales de Abastos.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De Asuntos Indígenas.</w:t>
      </w:r>
    </w:p>
    <w:p w:rsidR="00DB6635" w:rsidRPr="00C728B7" w:rsidRDefault="00DB6635" w:rsidP="00CF6532">
      <w:pPr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C728B7">
        <w:rPr>
          <w:rFonts w:ascii="Arial" w:eastAsia="Calibri" w:hAnsi="Arial" w:cs="Arial"/>
          <w:sz w:val="20"/>
          <w:szCs w:val="20"/>
        </w:rPr>
        <w:t xml:space="preserve"> Concertación Política.</w:t>
      </w:r>
    </w:p>
    <w:p w:rsidR="00C728B7" w:rsidRPr="00C728B7" w:rsidRDefault="00C728B7" w:rsidP="00C728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it-IT"/>
        </w:rPr>
      </w:pPr>
      <w:r w:rsidRPr="00C728B7">
        <w:rPr>
          <w:rFonts w:ascii="Arial" w:hAnsi="Arial" w:cs="Arial"/>
          <w:bCs/>
          <w:sz w:val="20"/>
          <w:szCs w:val="20"/>
          <w:lang w:val="it-IT"/>
        </w:rPr>
        <w:t>T R A N S I T O R I O S</w:t>
      </w:r>
    </w:p>
    <w:p w:rsidR="00C728B7" w:rsidRPr="00C728B7" w:rsidRDefault="00C728B7" w:rsidP="00C728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p w:rsidR="00C728B7" w:rsidRPr="00C728B7" w:rsidRDefault="00C728B7" w:rsidP="00C728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ES_tradnl"/>
        </w:rPr>
      </w:pPr>
      <w:r w:rsidRPr="00C728B7">
        <w:rPr>
          <w:rFonts w:ascii="Arial" w:hAnsi="Arial" w:cs="Arial"/>
          <w:bCs/>
          <w:sz w:val="20"/>
          <w:szCs w:val="20"/>
          <w:lang w:val="es-ES_tradnl"/>
        </w:rPr>
        <w:t xml:space="preserve">Artículo Único.- </w:t>
      </w:r>
      <w:r w:rsidRPr="00C728B7">
        <w:rPr>
          <w:rFonts w:ascii="Arial" w:hAnsi="Arial" w:cs="Arial"/>
          <w:sz w:val="20"/>
          <w:szCs w:val="20"/>
          <w:lang w:val="es-ES_tradnl"/>
        </w:rPr>
        <w:t xml:space="preserve">El presente decreto entrará en vigor el día siguiente de su publicación, en el Periódico Oficial " El Estado de Sinaloa". </w:t>
      </w:r>
    </w:p>
    <w:p w:rsidR="00C728B7" w:rsidRDefault="00C728B7" w:rsidP="00C728B7">
      <w:pPr>
        <w:jc w:val="both"/>
        <w:rPr>
          <w:rFonts w:ascii="Arial" w:hAnsi="Arial" w:cs="Arial"/>
          <w:bCs/>
          <w:sz w:val="20"/>
          <w:szCs w:val="20"/>
        </w:rPr>
      </w:pPr>
      <w:r w:rsidRPr="00C728B7">
        <w:rPr>
          <w:rFonts w:ascii="Arial" w:hAnsi="Arial" w:cs="Arial"/>
          <w:bCs/>
          <w:sz w:val="20"/>
          <w:szCs w:val="20"/>
        </w:rPr>
        <w:t>Comuníquese al Ejecutivo Municipal para su sanción, publicación y observancia.</w:t>
      </w:r>
    </w:p>
    <w:p w:rsidR="00C728B7" w:rsidRPr="00C728B7" w:rsidRDefault="00C728B7" w:rsidP="00C728B7">
      <w:pPr>
        <w:jc w:val="both"/>
        <w:rPr>
          <w:rFonts w:ascii="Arial" w:hAnsi="Arial" w:cs="Arial"/>
          <w:bCs/>
          <w:sz w:val="20"/>
          <w:szCs w:val="20"/>
        </w:rPr>
      </w:pPr>
      <w:r w:rsidRPr="00C728B7">
        <w:rPr>
          <w:rFonts w:ascii="Arial" w:hAnsi="Arial" w:cs="Arial"/>
          <w:bCs/>
          <w:sz w:val="20"/>
          <w:szCs w:val="20"/>
        </w:rPr>
        <w:t xml:space="preserve">Es dado en el Salón de Cabildos del Palacio Municipal de </w:t>
      </w:r>
      <w:proofErr w:type="spellStart"/>
      <w:r w:rsidRPr="00C728B7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C728B7">
        <w:rPr>
          <w:rFonts w:ascii="Arial" w:hAnsi="Arial" w:cs="Arial"/>
          <w:bCs/>
          <w:sz w:val="20"/>
          <w:szCs w:val="20"/>
        </w:rPr>
        <w:t xml:space="preserve">, Sinaloa, sito en Degollado y Cuauhtémoc de la Ciudad de Los Mochis, </w:t>
      </w:r>
      <w:proofErr w:type="spellStart"/>
      <w:r w:rsidRPr="00C728B7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C728B7">
        <w:rPr>
          <w:rFonts w:ascii="Arial" w:hAnsi="Arial" w:cs="Arial"/>
          <w:bCs/>
          <w:sz w:val="20"/>
          <w:szCs w:val="20"/>
        </w:rPr>
        <w:t>, Sinaloa, a los treinta días del mes de Octubre del Año Dos Mil Trece.</w:t>
      </w:r>
    </w:p>
    <w:p w:rsidR="00C728B7" w:rsidRPr="00C728B7" w:rsidRDefault="00C728B7" w:rsidP="00C728B7">
      <w:pPr>
        <w:jc w:val="center"/>
        <w:rPr>
          <w:rFonts w:ascii="Arial" w:hAnsi="Arial" w:cs="Arial"/>
          <w:sz w:val="20"/>
          <w:szCs w:val="20"/>
          <w:lang w:val="es-ES_tradnl"/>
        </w:rPr>
      </w:pPr>
      <w:r w:rsidRPr="00C728B7">
        <w:rPr>
          <w:rFonts w:ascii="Arial" w:hAnsi="Arial" w:cs="Arial"/>
          <w:sz w:val="20"/>
          <w:szCs w:val="20"/>
          <w:lang w:val="es-ES_tradnl"/>
        </w:rPr>
        <w:t>A T E N T A M E N T E.</w:t>
      </w:r>
    </w:p>
    <w:p w:rsidR="00C728B7" w:rsidRPr="00C728B7" w:rsidRDefault="00C728B7" w:rsidP="00C728B7">
      <w:pPr>
        <w:pStyle w:val="Ttulo4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C728B7">
        <w:rPr>
          <w:rFonts w:ascii="Arial" w:hAnsi="Arial" w:cs="Arial"/>
          <w:b w:val="0"/>
          <w:bCs w:val="0"/>
          <w:sz w:val="20"/>
          <w:szCs w:val="20"/>
        </w:rPr>
        <w:t>SUFRAGIO EFECTIVO. NO REELECCIÓN.</w:t>
      </w:r>
    </w:p>
    <w:p w:rsidR="00C728B7" w:rsidRPr="00C728B7" w:rsidRDefault="00C728B7" w:rsidP="00C728B7">
      <w:pPr>
        <w:rPr>
          <w:rFonts w:ascii="Arial" w:hAnsi="Arial" w:cs="Arial"/>
          <w:bCs/>
          <w:sz w:val="20"/>
          <w:szCs w:val="20"/>
        </w:rPr>
      </w:pPr>
    </w:p>
    <w:p w:rsidR="00C728B7" w:rsidRPr="00C728B7" w:rsidRDefault="00C728B7" w:rsidP="00C728B7">
      <w:pPr>
        <w:rPr>
          <w:rFonts w:ascii="Arial" w:hAnsi="Arial" w:cs="Arial"/>
          <w:sz w:val="20"/>
          <w:szCs w:val="20"/>
          <w:lang w:val="es-ES_tradnl"/>
        </w:rPr>
      </w:pPr>
      <w:r w:rsidRPr="00C728B7">
        <w:rPr>
          <w:rFonts w:ascii="Arial" w:hAnsi="Arial" w:cs="Arial"/>
          <w:sz w:val="20"/>
          <w:szCs w:val="20"/>
        </w:rPr>
        <w:t xml:space="preserve">ING. ZENEN AARON XOCHIHUA ENCISO           </w:t>
      </w:r>
      <w:r w:rsidRPr="00C728B7">
        <w:rPr>
          <w:rFonts w:ascii="Arial" w:hAnsi="Arial" w:cs="Arial"/>
          <w:sz w:val="20"/>
          <w:szCs w:val="20"/>
          <w:lang w:val="es-ES_tradnl"/>
        </w:rPr>
        <w:t>ING. HÉCTOR HUGO CRUZ GONZÁLEZ</w:t>
      </w:r>
    </w:p>
    <w:p w:rsidR="00C728B7" w:rsidRPr="00C728B7" w:rsidRDefault="00C728B7" w:rsidP="00C728B7">
      <w:pPr>
        <w:ind w:left="5520" w:hanging="5520"/>
        <w:rPr>
          <w:rFonts w:ascii="Arial" w:hAnsi="Arial" w:cs="Arial"/>
          <w:sz w:val="20"/>
          <w:szCs w:val="20"/>
        </w:rPr>
      </w:pPr>
      <w:r w:rsidRPr="00C728B7">
        <w:rPr>
          <w:rFonts w:ascii="Arial" w:hAnsi="Arial" w:cs="Arial"/>
          <w:bCs/>
          <w:sz w:val="20"/>
          <w:szCs w:val="20"/>
        </w:rPr>
        <w:t>PRESIDENTE MUNICIPAL.                                    SECRETARIO DEL AYUNTAMIENTO.</w:t>
      </w:r>
    </w:p>
    <w:p w:rsidR="00C728B7" w:rsidRPr="00C728B7" w:rsidRDefault="00C728B7" w:rsidP="00C728B7">
      <w:pPr>
        <w:jc w:val="both"/>
        <w:rPr>
          <w:rFonts w:ascii="Arial" w:hAnsi="Arial" w:cs="Arial"/>
          <w:sz w:val="20"/>
          <w:szCs w:val="20"/>
        </w:rPr>
      </w:pPr>
    </w:p>
    <w:p w:rsidR="00C728B7" w:rsidRPr="00C728B7" w:rsidRDefault="00C728B7" w:rsidP="00C728B7">
      <w:pPr>
        <w:pStyle w:val="Textoindependiente"/>
        <w:rPr>
          <w:rFonts w:ascii="Arial" w:hAnsi="Arial" w:cs="Arial"/>
          <w:sz w:val="20"/>
          <w:szCs w:val="20"/>
        </w:rPr>
      </w:pPr>
      <w:r w:rsidRPr="00C728B7">
        <w:rPr>
          <w:rFonts w:ascii="Arial" w:hAnsi="Arial" w:cs="Arial"/>
          <w:sz w:val="20"/>
          <w:szCs w:val="20"/>
        </w:rPr>
        <w:t>Por lo tanto mando se imprima, publique, circule  y se le dé el debido cumplimiento.</w:t>
      </w:r>
    </w:p>
    <w:p w:rsidR="00C728B7" w:rsidRPr="00C728B7" w:rsidRDefault="00C728B7" w:rsidP="00C728B7">
      <w:pPr>
        <w:jc w:val="both"/>
        <w:rPr>
          <w:rFonts w:ascii="Arial" w:hAnsi="Arial" w:cs="Arial"/>
          <w:bCs/>
          <w:sz w:val="20"/>
          <w:szCs w:val="20"/>
        </w:rPr>
      </w:pPr>
    </w:p>
    <w:p w:rsidR="00C728B7" w:rsidRPr="00C728B7" w:rsidRDefault="00C728B7" w:rsidP="00C728B7">
      <w:pPr>
        <w:jc w:val="both"/>
        <w:rPr>
          <w:rFonts w:ascii="Arial" w:hAnsi="Arial" w:cs="Arial"/>
          <w:bCs/>
          <w:sz w:val="20"/>
          <w:szCs w:val="20"/>
        </w:rPr>
      </w:pPr>
      <w:r w:rsidRPr="00C728B7">
        <w:rPr>
          <w:rFonts w:ascii="Arial" w:hAnsi="Arial" w:cs="Arial"/>
          <w:bCs/>
          <w:sz w:val="20"/>
          <w:szCs w:val="20"/>
        </w:rPr>
        <w:t xml:space="preserve">Palacio del Ejecutivo Municipal, sito en Degollado y Cuauhtémoc de la Ciudad de Los Mochis, </w:t>
      </w:r>
      <w:proofErr w:type="spellStart"/>
      <w:r w:rsidRPr="00C728B7">
        <w:rPr>
          <w:rFonts w:ascii="Arial" w:hAnsi="Arial" w:cs="Arial"/>
          <w:bCs/>
          <w:sz w:val="20"/>
          <w:szCs w:val="20"/>
        </w:rPr>
        <w:t>Ahome</w:t>
      </w:r>
      <w:proofErr w:type="spellEnd"/>
      <w:r w:rsidRPr="00C728B7">
        <w:rPr>
          <w:rFonts w:ascii="Arial" w:hAnsi="Arial" w:cs="Arial"/>
          <w:bCs/>
          <w:sz w:val="20"/>
          <w:szCs w:val="20"/>
        </w:rPr>
        <w:t>, Sinaloa,  a los treinta días del mes de Octubre del Año Dos Mil Trece.</w:t>
      </w:r>
    </w:p>
    <w:p w:rsidR="00C728B7" w:rsidRPr="00C728B7" w:rsidRDefault="00C728B7" w:rsidP="00C728B7">
      <w:pPr>
        <w:jc w:val="both"/>
        <w:rPr>
          <w:rFonts w:ascii="Arial" w:hAnsi="Arial" w:cs="Arial"/>
          <w:sz w:val="20"/>
          <w:szCs w:val="20"/>
        </w:rPr>
      </w:pPr>
    </w:p>
    <w:p w:rsidR="00C728B7" w:rsidRPr="00C728B7" w:rsidRDefault="00C728B7" w:rsidP="00C728B7">
      <w:pPr>
        <w:jc w:val="both"/>
        <w:rPr>
          <w:rFonts w:ascii="Arial" w:hAnsi="Arial" w:cs="Arial"/>
          <w:sz w:val="20"/>
          <w:szCs w:val="20"/>
        </w:rPr>
      </w:pPr>
      <w:r w:rsidRPr="00C728B7">
        <w:rPr>
          <w:rFonts w:ascii="Arial" w:hAnsi="Arial" w:cs="Arial"/>
          <w:sz w:val="20"/>
          <w:szCs w:val="20"/>
        </w:rPr>
        <w:t xml:space="preserve"> </w:t>
      </w:r>
    </w:p>
    <w:p w:rsidR="00C728B7" w:rsidRPr="00C728B7" w:rsidRDefault="00C728B7" w:rsidP="00C728B7">
      <w:pPr>
        <w:rPr>
          <w:rFonts w:ascii="Arial" w:hAnsi="Arial" w:cs="Arial"/>
          <w:sz w:val="20"/>
          <w:szCs w:val="20"/>
          <w:lang w:val="es-ES_tradnl"/>
        </w:rPr>
      </w:pPr>
      <w:r w:rsidRPr="00C728B7">
        <w:rPr>
          <w:rFonts w:ascii="Arial" w:hAnsi="Arial" w:cs="Arial"/>
          <w:sz w:val="20"/>
          <w:szCs w:val="20"/>
        </w:rPr>
        <w:t xml:space="preserve">ING. ZENEN AARON XOCHIHUA ENCISO            </w:t>
      </w:r>
      <w:r w:rsidRPr="00C728B7">
        <w:rPr>
          <w:rFonts w:ascii="Arial" w:hAnsi="Arial" w:cs="Arial"/>
          <w:sz w:val="20"/>
          <w:szCs w:val="20"/>
          <w:lang w:val="es-ES_tradnl"/>
        </w:rPr>
        <w:t>ING. HÉCTOR HUGO CRUZ GONZÁLEZ</w:t>
      </w:r>
    </w:p>
    <w:p w:rsidR="003C0507" w:rsidRDefault="00C728B7">
      <w:r w:rsidRPr="00C728B7">
        <w:rPr>
          <w:rFonts w:ascii="Arial" w:hAnsi="Arial" w:cs="Arial"/>
          <w:bCs/>
          <w:sz w:val="20"/>
          <w:szCs w:val="20"/>
        </w:rPr>
        <w:t>PRESIDENTE MUNICIPAL.                                    SECRETARIO DEL AYUNTAMIENTO.</w:t>
      </w:r>
    </w:p>
    <w:sectPr w:rsidR="003C0507" w:rsidSect="00C728B7">
      <w:pgSz w:w="12242" w:h="15842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03464"/>
    <w:multiLevelType w:val="hybridMultilevel"/>
    <w:tmpl w:val="9D4E2312"/>
    <w:lvl w:ilvl="0" w:tplc="E57EB7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6635"/>
    <w:rsid w:val="003C0507"/>
    <w:rsid w:val="005A25B2"/>
    <w:rsid w:val="007F0019"/>
    <w:rsid w:val="00C728B7"/>
    <w:rsid w:val="00CF6532"/>
    <w:rsid w:val="00DB1281"/>
    <w:rsid w:val="00DB6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C728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DB66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B6635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728B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728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728B7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2042</Characters>
  <Application>Microsoft Office Word</Application>
  <DocSecurity>0</DocSecurity>
  <Lines>17</Lines>
  <Paragraphs>4</Paragraphs>
  <ScaleCrop>false</ScaleCrop>
  <Company>Windows uE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2013-11-01T09:02:00Z</dcterms:created>
  <dcterms:modified xsi:type="dcterms:W3CDTF">2013-11-01T09:11:00Z</dcterms:modified>
</cp:coreProperties>
</file>